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308E" w:rsidRPr="00DD308E" w:rsidRDefault="00DD308E" w:rsidP="00DD308E">
      <w:pPr>
        <w:rPr>
          <w:rFonts w:cstheme="minorHAnsi"/>
          <w:b/>
          <w:color w:val="1F4E79" w:themeColor="accent1" w:themeShade="80"/>
          <w:sz w:val="28"/>
          <w:szCs w:val="28"/>
          <w:lang w:val="en" w:eastAsia="sv-SE"/>
        </w:rPr>
      </w:pPr>
      <w:r w:rsidRPr="00DD308E">
        <w:rPr>
          <w:rFonts w:cstheme="minorHAnsi"/>
          <w:b/>
          <w:color w:val="1F4E79" w:themeColor="accent1" w:themeShade="80"/>
          <w:sz w:val="28"/>
          <w:szCs w:val="28"/>
          <w:lang w:val="en" w:eastAsia="sv-SE"/>
        </w:rPr>
        <w:t>Hot Peppers May Be the Spice of (Long) Life and Healthy Heart</w:t>
      </w:r>
    </w:p>
    <w:p w:rsidR="00DD308E" w:rsidRPr="00DD308E" w:rsidRDefault="00DD308E" w:rsidP="00DD308E">
      <w:pPr>
        <w:rPr>
          <w:rFonts w:cstheme="minorHAnsi"/>
          <w:lang w:val="en" w:eastAsia="sv-SE"/>
        </w:rPr>
      </w:pPr>
      <w:r w:rsidRPr="00DD308E">
        <w:rPr>
          <w:rFonts w:cstheme="minorHAnsi"/>
          <w:lang w:val="en" w:eastAsia="sv-SE"/>
        </w:rPr>
        <w:t>Eating more chili peppers is linked to lower risk of dying, researchers found in a Mediterranean cohort study.</w:t>
      </w:r>
      <w:r>
        <w:rPr>
          <w:rFonts w:cstheme="minorHAnsi"/>
          <w:lang w:val="en" w:eastAsia="sv-SE"/>
        </w:rPr>
        <w:t xml:space="preserve"> </w:t>
      </w:r>
      <w:r w:rsidRPr="00DD308E">
        <w:rPr>
          <w:rFonts w:cstheme="minorHAnsi"/>
          <w:lang w:val="en" w:eastAsia="sv-SE"/>
        </w:rPr>
        <w:t>People who ate chili peppers regularly had less mortality over a median 8.2 years compared to peers who didn't eat them or only rarely did so. This was observed after adjustment for age, sex, and caloric intake:</w:t>
      </w:r>
    </w:p>
    <w:p w:rsidR="00DD308E" w:rsidRPr="00DD308E" w:rsidRDefault="00DD308E" w:rsidP="00DD308E">
      <w:pPr>
        <w:pStyle w:val="Liststycke"/>
        <w:numPr>
          <w:ilvl w:val="0"/>
          <w:numId w:val="2"/>
        </w:numPr>
        <w:rPr>
          <w:rFonts w:cstheme="minorHAnsi"/>
          <w:lang w:val="en" w:eastAsia="sv-SE"/>
        </w:rPr>
      </w:pPr>
      <w:r w:rsidRPr="00DD308E">
        <w:rPr>
          <w:rFonts w:cstheme="minorHAnsi"/>
          <w:lang w:val="en" w:eastAsia="sv-SE"/>
        </w:rPr>
        <w:t>All-cause mortality: HR 0.77 (95% CI 0.66-0.90)</w:t>
      </w:r>
    </w:p>
    <w:p w:rsidR="00DD308E" w:rsidRPr="00DD308E" w:rsidRDefault="00DD308E" w:rsidP="00DD308E">
      <w:pPr>
        <w:pStyle w:val="Liststycke"/>
        <w:numPr>
          <w:ilvl w:val="0"/>
          <w:numId w:val="2"/>
        </w:numPr>
        <w:rPr>
          <w:rFonts w:cstheme="minorHAnsi"/>
          <w:lang w:val="en" w:eastAsia="sv-SE"/>
        </w:rPr>
      </w:pPr>
      <w:r w:rsidRPr="00DD308E">
        <w:rPr>
          <w:rFonts w:cstheme="minorHAnsi"/>
          <w:lang w:val="en" w:eastAsia="sv-SE"/>
        </w:rPr>
        <w:t>Cardiovascular disease (CVD) mortality: HR 0.66 (95% CI 0.50-0.86)</w:t>
      </w:r>
    </w:p>
    <w:p w:rsidR="00DD308E" w:rsidRPr="00DD308E" w:rsidRDefault="00DD308E" w:rsidP="00DD308E">
      <w:pPr>
        <w:pStyle w:val="Liststycke"/>
        <w:numPr>
          <w:ilvl w:val="0"/>
          <w:numId w:val="2"/>
        </w:numPr>
        <w:rPr>
          <w:rFonts w:cstheme="minorHAnsi"/>
          <w:lang w:val="en" w:eastAsia="sv-SE"/>
        </w:rPr>
      </w:pPr>
      <w:r w:rsidRPr="00DD308E">
        <w:rPr>
          <w:rFonts w:cstheme="minorHAnsi"/>
          <w:lang w:val="en" w:eastAsia="sv-SE"/>
        </w:rPr>
        <w:t>Ischemic heart disease mortality: HR 0.56 (95% CI 0.35-0.87)</w:t>
      </w:r>
    </w:p>
    <w:p w:rsidR="00DD308E" w:rsidRPr="00DD308E" w:rsidRDefault="00DD308E" w:rsidP="00DD308E">
      <w:pPr>
        <w:pStyle w:val="Liststycke"/>
        <w:numPr>
          <w:ilvl w:val="0"/>
          <w:numId w:val="2"/>
        </w:numPr>
        <w:rPr>
          <w:rFonts w:cstheme="minorHAnsi"/>
          <w:lang w:val="en" w:eastAsia="sv-SE"/>
        </w:rPr>
      </w:pPr>
      <w:r w:rsidRPr="00DD308E">
        <w:rPr>
          <w:rFonts w:cstheme="minorHAnsi"/>
          <w:lang w:val="en" w:eastAsia="sv-SE"/>
        </w:rPr>
        <w:t>Cerebrovascular death: HR 0.39 (95% 0.20-0.75)</w:t>
      </w:r>
    </w:p>
    <w:p w:rsidR="00DD308E" w:rsidRPr="00DD308E" w:rsidRDefault="00DD308E" w:rsidP="00DD308E">
      <w:pPr>
        <w:rPr>
          <w:rFonts w:cstheme="minorHAnsi"/>
          <w:lang w:val="en" w:eastAsia="sv-SE"/>
        </w:rPr>
      </w:pPr>
      <w:r w:rsidRPr="00DD308E">
        <w:rPr>
          <w:rFonts w:cstheme="minorHAnsi"/>
          <w:lang w:val="en" w:eastAsia="sv-SE"/>
        </w:rPr>
        <w:t>The lower risk of total and CVD death was independent of CVD risk factors or adherence to a Mediterranean diet in the large adult Mediterranean population studied. The researchers said this supports "the notion that minor dietary changes, such as adding chilies to usual diet, could be valuable measures for improving health, especially cardiovascular health, independent of overall diet quality."</w:t>
      </w:r>
    </w:p>
    <w:p w:rsidR="00DD308E" w:rsidRDefault="00DD308E" w:rsidP="00DD308E">
      <w:pPr>
        <w:rPr>
          <w:rFonts w:cstheme="minorHAnsi"/>
          <w:lang w:val="en" w:eastAsia="sv-SE"/>
        </w:rPr>
      </w:pPr>
      <w:r w:rsidRPr="00DD308E">
        <w:rPr>
          <w:rFonts w:cstheme="minorHAnsi"/>
          <w:lang w:val="en" w:eastAsia="sv-SE"/>
        </w:rPr>
        <w:t xml:space="preserve">The prospective </w:t>
      </w:r>
      <w:proofErr w:type="spellStart"/>
      <w:r w:rsidRPr="00DD308E">
        <w:rPr>
          <w:rFonts w:cstheme="minorHAnsi"/>
          <w:lang w:val="en" w:eastAsia="sv-SE"/>
        </w:rPr>
        <w:t>Moli-sani</w:t>
      </w:r>
      <w:proofErr w:type="spellEnd"/>
      <w:r w:rsidRPr="00DD308E">
        <w:rPr>
          <w:rFonts w:cstheme="minorHAnsi"/>
          <w:lang w:val="en" w:eastAsia="sv-SE"/>
        </w:rPr>
        <w:t xml:space="preserve"> Study had 22,811 men and women randomly recruited from Molise, Italy. Mortality data were retrieved from an Italian mortality registry and validated by death certificates.</w:t>
      </w:r>
      <w:r>
        <w:rPr>
          <w:rFonts w:cstheme="minorHAnsi"/>
          <w:lang w:val="en" w:eastAsia="sv-SE"/>
        </w:rPr>
        <w:t xml:space="preserve"> </w:t>
      </w:r>
      <w:bookmarkStart w:id="0" w:name="_GoBack"/>
      <w:bookmarkEnd w:id="0"/>
      <w:r w:rsidRPr="00DD308E">
        <w:rPr>
          <w:rFonts w:cstheme="minorHAnsi"/>
          <w:lang w:val="en" w:eastAsia="sv-SE"/>
        </w:rPr>
        <w:t>Participants had their chili pepper intake estimated by a food frequency questionnaire, with regular consumption defined as four times a week or more.</w:t>
      </w:r>
      <w:r>
        <w:rPr>
          <w:rFonts w:cstheme="minorHAnsi"/>
          <w:lang w:val="en" w:eastAsia="sv-SE"/>
        </w:rPr>
        <w:t xml:space="preserve"> </w:t>
      </w:r>
    </w:p>
    <w:p w:rsidR="00DD308E" w:rsidRPr="00DD308E" w:rsidRDefault="00DD308E" w:rsidP="00DD308E">
      <w:pPr>
        <w:rPr>
          <w:rFonts w:cstheme="minorHAnsi"/>
          <w:lang w:val="en" w:eastAsia="sv-SE"/>
        </w:rPr>
      </w:pPr>
      <w:r w:rsidRPr="00DD308E">
        <w:rPr>
          <w:rFonts w:cstheme="minorHAnsi"/>
          <w:lang w:val="en" w:eastAsia="sv-SE"/>
        </w:rPr>
        <w:t>Overall, the findings of the Mediterranean cohort study showed a greater risk reduction attributed to chili peppers than reported before</w:t>
      </w:r>
      <w:r>
        <w:rPr>
          <w:rFonts w:cstheme="minorHAnsi"/>
          <w:lang w:val="en" w:eastAsia="sv-SE"/>
        </w:rPr>
        <w:t>: a</w:t>
      </w:r>
      <w:r w:rsidRPr="00DD308E">
        <w:rPr>
          <w:rFonts w:cstheme="minorHAnsi"/>
          <w:lang w:val="en" w:eastAsia="sv-SE"/>
        </w:rPr>
        <w:t xml:space="preserve"> </w:t>
      </w:r>
      <w:hyperlink r:id="rId5" w:tgtFrame="_blank" w:history="1">
        <w:r w:rsidRPr="00DD308E">
          <w:rPr>
            <w:rFonts w:cstheme="minorHAnsi"/>
            <w:color w:val="0484D9"/>
            <w:lang w:val="en" w:eastAsia="sv-SE"/>
          </w:rPr>
          <w:t>Chinese study</w:t>
        </w:r>
      </w:hyperlink>
      <w:r w:rsidRPr="00DD308E">
        <w:rPr>
          <w:rFonts w:cstheme="minorHAnsi"/>
          <w:lang w:val="en" w:eastAsia="sv-SE"/>
        </w:rPr>
        <w:t xml:space="preserve"> from 2015 reported that eating spicy food almost daily was associated with a 14% reduction of total mortality and a 22% reduction of death from ischemic heart disease. Similarly, there was a 13% drop in total mortality associated with hot chili pepper consumption in a </w:t>
      </w:r>
      <w:hyperlink r:id="rId6" w:tgtFrame="_blank" w:history="1">
        <w:r w:rsidRPr="00DD308E">
          <w:rPr>
            <w:rFonts w:cstheme="minorHAnsi"/>
            <w:color w:val="0484D9"/>
            <w:lang w:val="en" w:eastAsia="sv-SE"/>
          </w:rPr>
          <w:t>2017 analysis</w:t>
        </w:r>
      </w:hyperlink>
      <w:r w:rsidRPr="00DD308E">
        <w:rPr>
          <w:rFonts w:cstheme="minorHAnsi"/>
          <w:lang w:val="en" w:eastAsia="sv-SE"/>
        </w:rPr>
        <w:t xml:space="preserve"> of the U.S. National Health and Nutrition Examination Survey.</w:t>
      </w:r>
    </w:p>
    <w:p w:rsidR="00DD308E" w:rsidRPr="00DD308E" w:rsidRDefault="00DD308E" w:rsidP="00DD308E">
      <w:pPr>
        <w:rPr>
          <w:rFonts w:cstheme="minorHAnsi"/>
          <w:lang w:val="en" w:eastAsia="sv-SE"/>
        </w:rPr>
      </w:pPr>
      <w:r w:rsidRPr="00DD308E">
        <w:rPr>
          <w:rFonts w:cstheme="minorHAnsi"/>
          <w:lang w:val="en" w:eastAsia="sv-SE"/>
        </w:rPr>
        <w:t xml:space="preserve">"Health benefits of chili peppers have been ascribed to capsaicin, its major pungent compound, which has been observed to favorably improve cardiovascular function and metabolic regulation in experimental and population studies. In addition to its anti-inflammatory and analgesic properties and </w:t>
      </w:r>
      <w:proofErr w:type="spellStart"/>
      <w:r w:rsidRPr="00DD308E">
        <w:rPr>
          <w:rFonts w:cstheme="minorHAnsi"/>
          <w:lang w:val="en" w:eastAsia="sv-SE"/>
        </w:rPr>
        <w:t>atheroprotective</w:t>
      </w:r>
      <w:proofErr w:type="spellEnd"/>
      <w:r w:rsidRPr="00DD308E">
        <w:rPr>
          <w:rFonts w:cstheme="minorHAnsi"/>
          <w:lang w:val="en" w:eastAsia="sv-SE"/>
        </w:rPr>
        <w:t xml:space="preserve"> effects, capsaicin reportedly induces apoptosis of the tumor cells," the authors noted.</w:t>
      </w:r>
    </w:p>
    <w:p w:rsidR="00DD308E" w:rsidRPr="00DD308E" w:rsidRDefault="00DD308E" w:rsidP="00DD308E">
      <w:pPr>
        <w:rPr>
          <w:rFonts w:cstheme="minorHAnsi"/>
          <w:lang w:val="en" w:eastAsia="sv-SE"/>
        </w:rPr>
      </w:pPr>
      <w:r w:rsidRPr="00DD308E">
        <w:rPr>
          <w:rFonts w:cstheme="minorHAnsi"/>
          <w:lang w:val="en" w:eastAsia="sv-SE"/>
        </w:rPr>
        <w:t>However, none of the biological mechanisms they tested were able to explain the health benefits associated with chilies.</w:t>
      </w:r>
      <w:r>
        <w:rPr>
          <w:rFonts w:cstheme="minorHAnsi"/>
          <w:lang w:val="en" w:eastAsia="sv-SE"/>
        </w:rPr>
        <w:t xml:space="preserve"> </w:t>
      </w:r>
      <w:r w:rsidRPr="00DD308E">
        <w:rPr>
          <w:rFonts w:cstheme="minorHAnsi"/>
          <w:lang w:val="en" w:eastAsia="sv-SE"/>
        </w:rPr>
        <w:t xml:space="preserve">"Established biomarkers of CVD did not substantially modify the relation between chili pepper and mortality, although a marginal role was played by serum </w:t>
      </w:r>
      <w:hyperlink r:id="rId7" w:tgtFrame="_blank" w:history="1">
        <w:r w:rsidRPr="00DD308E">
          <w:rPr>
            <w:rFonts w:cstheme="minorHAnsi"/>
            <w:color w:val="0484D9"/>
            <w:lang w:val="en" w:eastAsia="sv-SE"/>
          </w:rPr>
          <w:t>vitamin D levels</w:t>
        </w:r>
      </w:hyperlink>
      <w:r w:rsidRPr="00DD308E">
        <w:rPr>
          <w:rFonts w:cstheme="minorHAnsi"/>
          <w:lang w:val="en" w:eastAsia="sv-SE"/>
        </w:rPr>
        <w:t xml:space="preserve"> and biomarkers of lipid metabolism, explaining 6.1% and 5.3% of the association with all-cause mortality, respectively," the authors wrote.</w:t>
      </w:r>
    </w:p>
    <w:p w:rsidR="00DD308E" w:rsidRPr="00DD308E" w:rsidRDefault="00DD308E" w:rsidP="00DD308E">
      <w:pPr>
        <w:rPr>
          <w:rFonts w:cstheme="minorHAnsi"/>
          <w:lang w:val="en" w:eastAsia="sv-SE"/>
        </w:rPr>
      </w:pPr>
      <w:r w:rsidRPr="00DD308E">
        <w:rPr>
          <w:rFonts w:cstheme="minorHAnsi"/>
          <w:lang w:val="en" w:eastAsia="sv-SE"/>
        </w:rPr>
        <w:t>On the other hand, hypertension did interact with the relationship such that the purported survival benefit of chili peppers appeared stronger in people without high blood pressure (</w:t>
      </w:r>
      <w:r w:rsidRPr="00DD308E">
        <w:rPr>
          <w:rFonts w:cstheme="minorHAnsi"/>
          <w:i/>
          <w:iCs/>
          <w:lang w:val="en" w:eastAsia="sv-SE"/>
        </w:rPr>
        <w:t>P</w:t>
      </w:r>
      <w:r w:rsidRPr="00DD308E">
        <w:rPr>
          <w:rFonts w:cstheme="minorHAnsi"/>
          <w:lang w:val="en" w:eastAsia="sv-SE"/>
        </w:rPr>
        <w:t>=0.021 for interaction).</w:t>
      </w:r>
    </w:p>
    <w:p w:rsidR="00DD308E" w:rsidRPr="00DD308E" w:rsidRDefault="00DD308E" w:rsidP="00DD308E">
      <w:pPr>
        <w:rPr>
          <w:rFonts w:cstheme="minorHAnsi"/>
          <w:lang w:val="en" w:eastAsia="sv-SE"/>
        </w:rPr>
      </w:pPr>
      <w:r w:rsidRPr="00DD308E">
        <w:rPr>
          <w:rFonts w:cstheme="minorHAnsi"/>
          <w:lang w:val="en" w:eastAsia="sv-SE"/>
        </w:rPr>
        <w:t>The observational nature of the study meant the investigators could not draw causal conclusions from their results and that the data may be subject to residual confounding despite statistical adjustment.</w:t>
      </w:r>
    </w:p>
    <w:p w:rsidR="00694166" w:rsidRPr="00DD308E" w:rsidRDefault="00DD308E" w:rsidP="00DD308E">
      <w:pPr>
        <w:rPr>
          <w:rFonts w:cstheme="minorHAnsi"/>
          <w:lang w:val="en"/>
        </w:rPr>
      </w:pPr>
      <w:r w:rsidRPr="00DD308E">
        <w:rPr>
          <w:rFonts w:cstheme="minorHAnsi"/>
          <w:lang w:val="en" w:eastAsia="sv-SE"/>
        </w:rPr>
        <w:t xml:space="preserve">Source Reference: </w:t>
      </w:r>
      <w:hyperlink r:id="rId8" w:tgtFrame="_blank" w:history="1">
        <w:proofErr w:type="spellStart"/>
        <w:r w:rsidRPr="00DD308E">
          <w:rPr>
            <w:rFonts w:cstheme="minorHAnsi"/>
            <w:color w:val="0484D9"/>
            <w:lang w:val="en" w:eastAsia="sv-SE"/>
          </w:rPr>
          <w:t>Bonaccio</w:t>
        </w:r>
        <w:proofErr w:type="spellEnd"/>
        <w:r w:rsidRPr="00DD308E">
          <w:rPr>
            <w:rFonts w:cstheme="minorHAnsi"/>
            <w:color w:val="0484D9"/>
            <w:lang w:val="en" w:eastAsia="sv-SE"/>
          </w:rPr>
          <w:t xml:space="preserve"> M, et al "Chili pepper consumption and mortality in Italian adults" J Am </w:t>
        </w:r>
        <w:proofErr w:type="spellStart"/>
        <w:r w:rsidRPr="00DD308E">
          <w:rPr>
            <w:rFonts w:cstheme="minorHAnsi"/>
            <w:color w:val="0484D9"/>
            <w:lang w:val="en" w:eastAsia="sv-SE"/>
          </w:rPr>
          <w:t>Coll</w:t>
        </w:r>
        <w:proofErr w:type="spellEnd"/>
        <w:r w:rsidRPr="00DD308E">
          <w:rPr>
            <w:rFonts w:cstheme="minorHAnsi"/>
            <w:color w:val="0484D9"/>
            <w:lang w:val="en" w:eastAsia="sv-SE"/>
          </w:rPr>
          <w:t xml:space="preserve"> </w:t>
        </w:r>
        <w:proofErr w:type="spellStart"/>
        <w:r w:rsidRPr="00DD308E">
          <w:rPr>
            <w:rFonts w:cstheme="minorHAnsi"/>
            <w:color w:val="0484D9"/>
            <w:lang w:val="en" w:eastAsia="sv-SE"/>
          </w:rPr>
          <w:t>Cardiol</w:t>
        </w:r>
        <w:proofErr w:type="spellEnd"/>
        <w:r w:rsidRPr="00DD308E">
          <w:rPr>
            <w:rFonts w:cstheme="minorHAnsi"/>
            <w:color w:val="0484D9"/>
            <w:lang w:val="en" w:eastAsia="sv-SE"/>
          </w:rPr>
          <w:t xml:space="preserve"> 2019; DOI: 10.1016/j.jacc.2019.09.068.</w:t>
        </w:r>
      </w:hyperlink>
      <w:r w:rsidRPr="00DD308E">
        <w:rPr>
          <w:rFonts w:cstheme="minorHAnsi"/>
          <w:lang w:val="en" w:eastAsia="sv-SE"/>
        </w:rPr>
        <w:t xml:space="preserve"> </w:t>
      </w:r>
    </w:p>
    <w:sectPr w:rsidR="00694166" w:rsidRPr="00DD308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EF0EEE"/>
    <w:multiLevelType w:val="hybridMultilevel"/>
    <w:tmpl w:val="FB56D99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585F03FB"/>
    <w:multiLevelType w:val="multilevel"/>
    <w:tmpl w:val="BFD85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308E"/>
    <w:rsid w:val="00694166"/>
    <w:rsid w:val="00DD308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708B8B-0DC3-40C3-B6AF-CDDD8F415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1">
    <w:name w:val="heading 1"/>
    <w:basedOn w:val="Normal"/>
    <w:link w:val="Rubrik1Char"/>
    <w:uiPriority w:val="9"/>
    <w:qFormat/>
    <w:rsid w:val="00DD308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paragraph" w:styleId="Rubrik2">
    <w:name w:val="heading 2"/>
    <w:basedOn w:val="Normal"/>
    <w:link w:val="Rubrik2Char"/>
    <w:uiPriority w:val="9"/>
    <w:qFormat/>
    <w:rsid w:val="00DD308E"/>
    <w:pPr>
      <w:spacing w:before="100" w:beforeAutospacing="1" w:after="100" w:afterAutospacing="1" w:line="240" w:lineRule="auto"/>
      <w:outlineLvl w:val="1"/>
    </w:pPr>
    <w:rPr>
      <w:rFonts w:ascii="Times New Roman" w:eastAsia="Times New Roman" w:hAnsi="Times New Roman" w:cs="Times New Roman"/>
      <w:b/>
      <w:bCs/>
      <w:sz w:val="36"/>
      <w:szCs w:val="36"/>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DD308E"/>
    <w:rPr>
      <w:rFonts w:ascii="Times New Roman" w:eastAsia="Times New Roman" w:hAnsi="Times New Roman" w:cs="Times New Roman"/>
      <w:b/>
      <w:bCs/>
      <w:kern w:val="36"/>
      <w:sz w:val="48"/>
      <w:szCs w:val="48"/>
      <w:lang w:eastAsia="sv-SE"/>
    </w:rPr>
  </w:style>
  <w:style w:type="character" w:customStyle="1" w:styleId="Rubrik2Char">
    <w:name w:val="Rubrik 2 Char"/>
    <w:basedOn w:val="Standardstycketeckensnitt"/>
    <w:link w:val="Rubrik2"/>
    <w:uiPriority w:val="9"/>
    <w:rsid w:val="00DD308E"/>
    <w:rPr>
      <w:rFonts w:ascii="Times New Roman" w:eastAsia="Times New Roman" w:hAnsi="Times New Roman" w:cs="Times New Roman"/>
      <w:b/>
      <w:bCs/>
      <w:sz w:val="36"/>
      <w:szCs w:val="36"/>
      <w:lang w:eastAsia="sv-SE"/>
    </w:rPr>
  </w:style>
  <w:style w:type="character" w:styleId="Hyperlnk">
    <w:name w:val="Hyperlink"/>
    <w:basedOn w:val="Standardstycketeckensnitt"/>
    <w:uiPriority w:val="99"/>
    <w:semiHidden/>
    <w:unhideWhenUsed/>
    <w:rsid w:val="00DD308E"/>
    <w:rPr>
      <w:strike w:val="0"/>
      <w:dstrike w:val="0"/>
      <w:color w:val="0484D9"/>
      <w:u w:val="none"/>
      <w:effect w:val="none"/>
    </w:rPr>
  </w:style>
  <w:style w:type="paragraph" w:customStyle="1" w:styleId="mpt-content-byline">
    <w:name w:val="mpt-content-byline"/>
    <w:basedOn w:val="Normal"/>
    <w:rsid w:val="00DD308E"/>
    <w:pPr>
      <w:spacing w:after="0" w:line="210" w:lineRule="atLeast"/>
    </w:pPr>
    <w:rPr>
      <w:rFonts w:ascii="Times New Roman" w:eastAsia="Times New Roman" w:hAnsi="Times New Roman" w:cs="Times New Roman"/>
      <w:sz w:val="21"/>
      <w:szCs w:val="21"/>
      <w:lang w:eastAsia="sv-SE"/>
    </w:rPr>
  </w:style>
  <w:style w:type="character" w:customStyle="1" w:styleId="author-name-no-email">
    <w:name w:val="author-name-no-email"/>
    <w:basedOn w:val="Standardstycketeckensnitt"/>
    <w:rsid w:val="00DD308E"/>
  </w:style>
  <w:style w:type="character" w:customStyle="1" w:styleId="mpt-content-date">
    <w:name w:val="mpt-content-date"/>
    <w:basedOn w:val="Standardstycketeckensnitt"/>
    <w:rsid w:val="00DD308E"/>
  </w:style>
  <w:style w:type="character" w:customStyle="1" w:styleId="screen-readers-only1">
    <w:name w:val="screen-readers-only1"/>
    <w:basedOn w:val="Standardstycketeckensnitt"/>
    <w:rsid w:val="00DD308E"/>
    <w:rPr>
      <w:bdr w:val="none" w:sz="0" w:space="0" w:color="auto" w:frame="1"/>
    </w:rPr>
  </w:style>
  <w:style w:type="character" w:styleId="Betoning">
    <w:name w:val="Emphasis"/>
    <w:basedOn w:val="Standardstycketeckensnitt"/>
    <w:uiPriority w:val="20"/>
    <w:qFormat/>
    <w:rsid w:val="00DD308E"/>
    <w:rPr>
      <w:i/>
      <w:iCs/>
    </w:rPr>
  </w:style>
  <w:style w:type="paragraph" w:customStyle="1" w:styleId="bold2">
    <w:name w:val="bold2"/>
    <w:basedOn w:val="Normal"/>
    <w:rsid w:val="00DD308E"/>
    <w:pPr>
      <w:spacing w:after="0" w:line="315" w:lineRule="atLeast"/>
    </w:pPr>
    <w:rPr>
      <w:rFonts w:ascii="Arial" w:eastAsia="Times New Roman" w:hAnsi="Arial" w:cs="Arial"/>
      <w:b/>
      <w:bCs/>
      <w:sz w:val="20"/>
      <w:szCs w:val="20"/>
      <w:lang w:eastAsia="sv-SE"/>
    </w:rPr>
  </w:style>
  <w:style w:type="paragraph" w:styleId="Liststycke">
    <w:name w:val="List Paragraph"/>
    <w:basedOn w:val="Normal"/>
    <w:uiPriority w:val="34"/>
    <w:qFormat/>
    <w:rsid w:val="00DD30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9335537">
      <w:bodyDiv w:val="1"/>
      <w:marLeft w:val="0"/>
      <w:marRight w:val="0"/>
      <w:marTop w:val="0"/>
      <w:marBottom w:val="0"/>
      <w:divBdr>
        <w:top w:val="none" w:sz="0" w:space="0" w:color="auto"/>
        <w:left w:val="none" w:sz="0" w:space="0" w:color="auto"/>
        <w:bottom w:val="none" w:sz="0" w:space="0" w:color="auto"/>
        <w:right w:val="none" w:sz="0" w:space="0" w:color="auto"/>
      </w:divBdr>
      <w:divsChild>
        <w:div w:id="958685420">
          <w:marLeft w:val="0"/>
          <w:marRight w:val="0"/>
          <w:marTop w:val="0"/>
          <w:marBottom w:val="0"/>
          <w:divBdr>
            <w:top w:val="none" w:sz="0" w:space="0" w:color="auto"/>
            <w:left w:val="none" w:sz="0" w:space="0" w:color="auto"/>
            <w:bottom w:val="none" w:sz="0" w:space="0" w:color="auto"/>
            <w:right w:val="none" w:sz="0" w:space="0" w:color="auto"/>
          </w:divBdr>
          <w:divsChild>
            <w:div w:id="446312984">
              <w:marLeft w:val="0"/>
              <w:marRight w:val="0"/>
              <w:marTop w:val="0"/>
              <w:marBottom w:val="0"/>
              <w:divBdr>
                <w:top w:val="none" w:sz="0" w:space="0" w:color="auto"/>
                <w:left w:val="none" w:sz="0" w:space="0" w:color="auto"/>
                <w:bottom w:val="single" w:sz="6" w:space="0" w:color="BBBBBB"/>
                <w:right w:val="none" w:sz="0" w:space="0" w:color="auto"/>
              </w:divBdr>
              <w:divsChild>
                <w:div w:id="1243954508">
                  <w:marLeft w:val="0"/>
                  <w:marRight w:val="0"/>
                  <w:marTop w:val="0"/>
                  <w:marBottom w:val="0"/>
                  <w:divBdr>
                    <w:top w:val="none" w:sz="0" w:space="0" w:color="auto"/>
                    <w:left w:val="none" w:sz="0" w:space="0" w:color="auto"/>
                    <w:bottom w:val="none" w:sz="0" w:space="0" w:color="auto"/>
                    <w:right w:val="none" w:sz="0" w:space="0" w:color="auto"/>
                  </w:divBdr>
                </w:div>
              </w:divsChild>
            </w:div>
            <w:div w:id="1742753602">
              <w:marLeft w:val="0"/>
              <w:marRight w:val="0"/>
              <w:marTop w:val="0"/>
              <w:marBottom w:val="0"/>
              <w:divBdr>
                <w:top w:val="none" w:sz="0" w:space="0" w:color="auto"/>
                <w:left w:val="none" w:sz="0" w:space="0" w:color="auto"/>
                <w:bottom w:val="none" w:sz="0" w:space="0" w:color="auto"/>
                <w:right w:val="none" w:sz="0" w:space="0" w:color="auto"/>
              </w:divBdr>
              <w:divsChild>
                <w:div w:id="1004549823">
                  <w:marLeft w:val="0"/>
                  <w:marRight w:val="0"/>
                  <w:marTop w:val="0"/>
                  <w:marBottom w:val="0"/>
                  <w:divBdr>
                    <w:top w:val="none" w:sz="0" w:space="0" w:color="auto"/>
                    <w:left w:val="none" w:sz="0" w:space="0" w:color="auto"/>
                    <w:bottom w:val="none" w:sz="0" w:space="0" w:color="auto"/>
                    <w:right w:val="none" w:sz="0" w:space="0" w:color="auto"/>
                  </w:divBdr>
                  <w:divsChild>
                    <w:div w:id="1393581585">
                      <w:marLeft w:val="0"/>
                      <w:marRight w:val="0"/>
                      <w:marTop w:val="0"/>
                      <w:marBottom w:val="0"/>
                      <w:divBdr>
                        <w:top w:val="none" w:sz="0" w:space="0" w:color="auto"/>
                        <w:left w:val="none" w:sz="0" w:space="0" w:color="auto"/>
                        <w:bottom w:val="none" w:sz="0" w:space="0" w:color="auto"/>
                        <w:right w:val="none" w:sz="0" w:space="0" w:color="auto"/>
                      </w:divBdr>
                    </w:div>
                    <w:div w:id="1136292697">
                      <w:marLeft w:val="0"/>
                      <w:marRight w:val="0"/>
                      <w:marTop w:val="0"/>
                      <w:marBottom w:val="0"/>
                      <w:divBdr>
                        <w:top w:val="none" w:sz="0" w:space="0" w:color="auto"/>
                        <w:left w:val="none" w:sz="0" w:space="0" w:color="auto"/>
                        <w:bottom w:val="none" w:sz="0" w:space="0" w:color="auto"/>
                        <w:right w:val="none" w:sz="0" w:space="0" w:color="auto"/>
                      </w:divBdr>
                    </w:div>
                  </w:divsChild>
                </w:div>
                <w:div w:id="444233098">
                  <w:marLeft w:val="0"/>
                  <w:marRight w:val="0"/>
                  <w:marTop w:val="450"/>
                  <w:marBottom w:val="0"/>
                  <w:divBdr>
                    <w:top w:val="none" w:sz="0" w:space="0" w:color="auto"/>
                    <w:left w:val="none" w:sz="0" w:space="0" w:color="auto"/>
                    <w:bottom w:val="none" w:sz="0" w:space="0" w:color="auto"/>
                    <w:right w:val="none" w:sz="0" w:space="0" w:color="auto"/>
                  </w:divBdr>
                  <w:divsChild>
                    <w:div w:id="1480609746">
                      <w:marLeft w:val="-900"/>
                      <w:marRight w:val="0"/>
                      <w:marTop w:val="0"/>
                      <w:marBottom w:val="0"/>
                      <w:divBdr>
                        <w:top w:val="none" w:sz="0" w:space="0" w:color="auto"/>
                        <w:left w:val="none" w:sz="0" w:space="0" w:color="auto"/>
                        <w:bottom w:val="none" w:sz="0" w:space="0" w:color="auto"/>
                        <w:right w:val="none" w:sz="0" w:space="0" w:color="auto"/>
                      </w:divBdr>
                      <w:divsChild>
                        <w:div w:id="1142308410">
                          <w:marLeft w:val="0"/>
                          <w:marRight w:val="0"/>
                          <w:marTop w:val="0"/>
                          <w:marBottom w:val="0"/>
                          <w:divBdr>
                            <w:top w:val="none" w:sz="0" w:space="0" w:color="auto"/>
                            <w:left w:val="none" w:sz="0" w:space="0" w:color="auto"/>
                            <w:bottom w:val="none" w:sz="0" w:space="0" w:color="auto"/>
                            <w:right w:val="none" w:sz="0" w:space="0" w:color="auto"/>
                          </w:divBdr>
                        </w:div>
                        <w:div w:id="1435978155">
                          <w:marLeft w:val="0"/>
                          <w:marRight w:val="0"/>
                          <w:marTop w:val="0"/>
                          <w:marBottom w:val="0"/>
                          <w:divBdr>
                            <w:top w:val="none" w:sz="0" w:space="0" w:color="auto"/>
                            <w:left w:val="none" w:sz="0" w:space="0" w:color="auto"/>
                            <w:bottom w:val="none" w:sz="0" w:space="0" w:color="auto"/>
                            <w:right w:val="none" w:sz="0" w:space="0" w:color="auto"/>
                          </w:divBdr>
                        </w:div>
                        <w:div w:id="1263301782">
                          <w:marLeft w:val="0"/>
                          <w:marRight w:val="0"/>
                          <w:marTop w:val="0"/>
                          <w:marBottom w:val="0"/>
                          <w:divBdr>
                            <w:top w:val="none" w:sz="0" w:space="0" w:color="auto"/>
                            <w:left w:val="none" w:sz="0" w:space="0" w:color="auto"/>
                            <w:bottom w:val="none" w:sz="0" w:space="0" w:color="auto"/>
                            <w:right w:val="none" w:sz="0" w:space="0" w:color="auto"/>
                          </w:divBdr>
                        </w:div>
                        <w:div w:id="1372077119">
                          <w:marLeft w:val="0"/>
                          <w:marRight w:val="0"/>
                          <w:marTop w:val="0"/>
                          <w:marBottom w:val="0"/>
                          <w:divBdr>
                            <w:top w:val="none" w:sz="0" w:space="0" w:color="auto"/>
                            <w:left w:val="none" w:sz="0" w:space="0" w:color="auto"/>
                            <w:bottom w:val="none" w:sz="0" w:space="0" w:color="auto"/>
                            <w:right w:val="none" w:sz="0" w:space="0" w:color="auto"/>
                          </w:divBdr>
                        </w:div>
                      </w:divsChild>
                    </w:div>
                    <w:div w:id="547030954">
                      <w:marLeft w:val="0"/>
                      <w:marRight w:val="0"/>
                      <w:marTop w:val="0"/>
                      <w:marBottom w:val="0"/>
                      <w:divBdr>
                        <w:top w:val="none" w:sz="0" w:space="0" w:color="auto"/>
                        <w:left w:val="none" w:sz="0" w:space="0" w:color="auto"/>
                        <w:bottom w:val="none" w:sz="0" w:space="0" w:color="auto"/>
                        <w:right w:val="none" w:sz="0" w:space="0" w:color="auto"/>
                      </w:divBdr>
                      <w:divsChild>
                        <w:div w:id="1334531033">
                          <w:marLeft w:val="0"/>
                          <w:marRight w:val="0"/>
                          <w:marTop w:val="0"/>
                          <w:marBottom w:val="150"/>
                          <w:divBdr>
                            <w:top w:val="none" w:sz="0" w:space="0" w:color="auto"/>
                            <w:left w:val="none" w:sz="0" w:space="0" w:color="auto"/>
                            <w:bottom w:val="none" w:sz="0" w:space="0" w:color="auto"/>
                            <w:right w:val="none" w:sz="0" w:space="0" w:color="auto"/>
                          </w:divBdr>
                          <w:divsChild>
                            <w:div w:id="1077871785">
                              <w:marLeft w:val="0"/>
                              <w:marRight w:val="0"/>
                              <w:marTop w:val="0"/>
                              <w:marBottom w:val="0"/>
                              <w:divBdr>
                                <w:top w:val="none" w:sz="0" w:space="0" w:color="auto"/>
                                <w:left w:val="none" w:sz="0" w:space="0" w:color="auto"/>
                                <w:bottom w:val="none" w:sz="0" w:space="0" w:color="auto"/>
                                <w:right w:val="none" w:sz="0" w:space="0" w:color="auto"/>
                              </w:divBdr>
                            </w:div>
                          </w:divsChild>
                        </w:div>
                        <w:div w:id="126068025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nlinejacc.org/" TargetMode="External"/><Relationship Id="rId3" Type="http://schemas.openxmlformats.org/officeDocument/2006/relationships/settings" Target="settings.xml"/><Relationship Id="rId7" Type="http://schemas.openxmlformats.org/officeDocument/2006/relationships/hyperlink" Target="https://www.medpagetoday.com/cardiology/prevention/8063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journals.plos.org/plosone/article?id=10.1371/journal.pone.0169876" TargetMode="External"/><Relationship Id="rId5" Type="http://schemas.openxmlformats.org/officeDocument/2006/relationships/hyperlink" Target="https://www.bmj.com/content/351/bmj.h3942"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565</Words>
  <Characters>2999</Characters>
  <Application>Microsoft Office Word</Application>
  <DocSecurity>0</DocSecurity>
  <Lines>24</Lines>
  <Paragraphs>7</Paragraphs>
  <ScaleCrop>false</ScaleCrop>
  <HeadingPairs>
    <vt:vector size="2" baseType="variant">
      <vt:variant>
        <vt:lpstr>Rubrik</vt:lpstr>
      </vt:variant>
      <vt:variant>
        <vt:i4>1</vt:i4>
      </vt:variant>
    </vt:vector>
  </HeadingPairs>
  <TitlesOfParts>
    <vt:vector size="1" baseType="lpstr">
      <vt:lpstr/>
    </vt:vector>
  </TitlesOfParts>
  <Company>Landstinget i Kalmar län</Company>
  <LinksUpToDate>false</LinksUpToDate>
  <CharactersWithSpaces>3557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Joep Perk</dc:creator>
  <cp:keywords/>
  <dc:description/>
  <cp:lastModifiedBy>Joep Perk</cp:lastModifiedBy>
  <cp:revision>1</cp:revision>
  <dcterms:created xsi:type="dcterms:W3CDTF">2020-01-20T15:44:00Z</dcterms:created>
  <dcterms:modified xsi:type="dcterms:W3CDTF">2020-01-20T15:50:00Z</dcterms:modified>
</cp:coreProperties>
</file>