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15" w:rsidRPr="00A70D15" w:rsidRDefault="00A70D15" w:rsidP="00A70D15">
      <w:pPr>
        <w:rPr>
          <w:rFonts w:cstheme="minorHAnsi"/>
          <w:b/>
          <w:color w:val="1F4E79" w:themeColor="accent1" w:themeShade="80"/>
          <w:sz w:val="28"/>
          <w:szCs w:val="28"/>
          <w:lang w:val="en-GB" w:eastAsia="sv-SE"/>
        </w:rPr>
      </w:pPr>
      <w:r w:rsidRPr="00A70D15">
        <w:rPr>
          <w:rFonts w:cstheme="minorHAnsi"/>
          <w:b/>
          <w:color w:val="1F4E79" w:themeColor="accent1" w:themeShade="80"/>
          <w:sz w:val="28"/>
          <w:szCs w:val="28"/>
          <w:lang w:val="en-GB" w:eastAsia="sv-SE"/>
        </w:rPr>
        <w:t xml:space="preserve">Frequent drinking is greater risk factor for heart rhythm disorder than binge drinking </w:t>
      </w:r>
    </w:p>
    <w:p w:rsidR="00A70D15" w:rsidRPr="00A70D15" w:rsidRDefault="00A70D15" w:rsidP="00A70D15">
      <w:pPr>
        <w:rPr>
          <w:rFonts w:cstheme="minorHAnsi"/>
          <w:lang w:val="en-GB" w:eastAsia="sv-SE"/>
        </w:rPr>
      </w:pPr>
      <w:proofErr w:type="spellStart"/>
      <w:r w:rsidRPr="00A70D15">
        <w:rPr>
          <w:rFonts w:cstheme="minorHAnsi"/>
          <w:i/>
          <w:iCs/>
          <w:lang w:val="en-GB" w:eastAsia="sv-SE"/>
        </w:rPr>
        <w:t>Europace</w:t>
      </w:r>
      <w:proofErr w:type="spellEnd"/>
      <w:r w:rsidRPr="00A70D15">
        <w:rPr>
          <w:rFonts w:cstheme="minorHAnsi"/>
          <w:lang w:val="en-GB" w:eastAsia="sv-SE"/>
        </w:rPr>
        <w:t>. 2019. doi:10.1093/</w:t>
      </w:r>
      <w:proofErr w:type="spellStart"/>
      <w:r w:rsidRPr="00A70D15">
        <w:rPr>
          <w:rFonts w:cstheme="minorHAnsi"/>
          <w:lang w:val="en-GB" w:eastAsia="sv-SE"/>
        </w:rPr>
        <w:t>europace</w:t>
      </w:r>
      <w:proofErr w:type="spellEnd"/>
      <w:r w:rsidRPr="00A70D15">
        <w:rPr>
          <w:rFonts w:cstheme="minorHAnsi"/>
          <w:lang w:val="en-GB" w:eastAsia="sv-SE"/>
        </w:rPr>
        <w:t>/euz256.</w:t>
      </w:r>
    </w:p>
    <w:p w:rsidR="00A70D15" w:rsidRDefault="00A70D15" w:rsidP="00A70D15">
      <w:pPr>
        <w:rPr>
          <w:rFonts w:cstheme="minorHAnsi"/>
          <w:lang w:val="en-GB" w:eastAsia="sv-SE"/>
        </w:rPr>
      </w:pPr>
      <w:r w:rsidRPr="00A70D15">
        <w:rPr>
          <w:rFonts w:cstheme="minorHAnsi"/>
          <w:lang w:val="en-GB" w:eastAsia="sv-SE"/>
        </w:rPr>
        <w:t xml:space="preserve">Drinking small amounts of alcohol frequently is linked with a higher likelihood of atrial fibrillation than binge drinking, according to research published today in </w:t>
      </w:r>
      <w:r>
        <w:rPr>
          <w:rFonts w:cstheme="minorHAnsi"/>
          <w:i/>
          <w:iCs/>
          <w:lang w:val="en-GB" w:eastAsia="sv-SE"/>
        </w:rPr>
        <w:t xml:space="preserve">EP </w:t>
      </w:r>
      <w:proofErr w:type="spellStart"/>
      <w:r>
        <w:rPr>
          <w:rFonts w:cstheme="minorHAnsi"/>
          <w:i/>
          <w:iCs/>
          <w:lang w:val="en-GB" w:eastAsia="sv-SE"/>
        </w:rPr>
        <w:t>Europace</w:t>
      </w:r>
      <w:proofErr w:type="spellEnd"/>
      <w:r>
        <w:rPr>
          <w:rFonts w:cstheme="minorHAnsi"/>
          <w:i/>
          <w:iCs/>
          <w:lang w:val="en-GB" w:eastAsia="sv-SE"/>
        </w:rPr>
        <w:t>.</w:t>
      </w:r>
    </w:p>
    <w:p w:rsidR="00A70D15" w:rsidRPr="00A70D15" w:rsidRDefault="00A70D15" w:rsidP="00A70D15">
      <w:pPr>
        <w:rPr>
          <w:rFonts w:cstheme="minorHAnsi"/>
          <w:lang w:val="en-GB" w:eastAsia="sv-SE"/>
        </w:rPr>
      </w:pPr>
      <w:r w:rsidRPr="00A70D15">
        <w:rPr>
          <w:rFonts w:cstheme="minorHAnsi"/>
          <w:lang w:val="en-GB" w:eastAsia="sv-SE"/>
        </w:rPr>
        <w:t>A prior meta-analysis found a linear correlation between alcohol and atrial fibrillation: risk increased by 8% for every 12 g of alcohol (one drink) consumed per week.</w:t>
      </w:r>
      <w:r>
        <w:rPr>
          <w:rFonts w:cstheme="minorHAnsi"/>
          <w:vertAlign w:val="superscript"/>
          <w:lang w:val="en-GB" w:eastAsia="sv-SE"/>
        </w:rPr>
        <w:t xml:space="preserve"> </w:t>
      </w:r>
      <w:r w:rsidRPr="00A70D15">
        <w:rPr>
          <w:rFonts w:cstheme="minorHAnsi"/>
          <w:lang w:val="en-GB" w:eastAsia="sv-SE"/>
        </w:rPr>
        <w:t>But it was not clear which is more important: the total amount of alcohol or the number of drinking sessions.</w:t>
      </w:r>
    </w:p>
    <w:p w:rsidR="00A70D15" w:rsidRPr="00A70D15" w:rsidRDefault="00A70D15" w:rsidP="00A70D15">
      <w:pPr>
        <w:rPr>
          <w:rFonts w:cstheme="minorHAnsi"/>
          <w:lang w:val="en-GB" w:eastAsia="sv-SE"/>
        </w:rPr>
      </w:pPr>
      <w:r w:rsidRPr="00A70D15">
        <w:rPr>
          <w:rFonts w:cstheme="minorHAnsi"/>
          <w:lang w:val="en-GB" w:eastAsia="sv-SE"/>
        </w:rPr>
        <w:t>This study examined the relative importance of frequent drinking versus binge drinking for new-onset atrial fibrillation. The analysis included 9,776,956 individuals without atrial fibrillation who underwent a national health check-up in 2009 which included a questionnaire about alcohol consumption. Participants were followed-up until 2017 for the occurrence of atrial fibrillation.</w:t>
      </w:r>
    </w:p>
    <w:p w:rsidR="00A70D15" w:rsidRPr="00A70D15" w:rsidRDefault="00A70D15" w:rsidP="00A70D15">
      <w:pPr>
        <w:rPr>
          <w:rFonts w:cstheme="minorHAnsi"/>
          <w:lang w:val="en-GB" w:eastAsia="sv-SE"/>
        </w:rPr>
      </w:pPr>
      <w:r w:rsidRPr="00A70D15">
        <w:rPr>
          <w:rFonts w:cstheme="minorHAnsi"/>
          <w:lang w:val="en-GB" w:eastAsia="sv-SE"/>
        </w:rPr>
        <w:t>The number of drinking sessions per week was the strongest risk factor for new-onset atrial fibrillation. Compared with drinking twice per week (reference group), drinking every day was the riskiest, with a hazard ratio (HR) of 1.412, while drinking once a week was the least risky (HR 0.933). Binge drinking did not show any clear link with new-onset atrial fibrillation.</w:t>
      </w:r>
    </w:p>
    <w:p w:rsidR="00A70D15" w:rsidRPr="00A70D15" w:rsidRDefault="00A70D15" w:rsidP="00A70D15">
      <w:pPr>
        <w:rPr>
          <w:rFonts w:cstheme="minorHAnsi"/>
          <w:lang w:val="en-GB" w:eastAsia="sv-SE"/>
        </w:rPr>
      </w:pPr>
      <w:r w:rsidRPr="00A70D15">
        <w:rPr>
          <w:rFonts w:cstheme="minorHAnsi"/>
          <w:lang w:val="en-GB" w:eastAsia="sv-SE"/>
        </w:rPr>
        <w:t>‘Our study suggests that frequent drinking is more dangerous than infrequent binge drinking with regard to atrial fibrillation,’ said Dr Choi. ‘The number of drinking sessions was related to atrial fibrillation onset regardless of age and sex. Repeated episodes of atrial fibrillation triggered by alcohol may lead to overt disease. In addition, drinking can provoke sleep disturbance which is a known risk factor for atrial fibrillation.’</w:t>
      </w:r>
    </w:p>
    <w:p w:rsidR="00A70D15" w:rsidRPr="00A70D15" w:rsidRDefault="00A70D15" w:rsidP="00A70D15">
      <w:pPr>
        <w:rPr>
          <w:rFonts w:cstheme="minorHAnsi"/>
          <w:lang w:val="en-GB" w:eastAsia="sv-SE"/>
        </w:rPr>
      </w:pPr>
      <w:r w:rsidRPr="00A70D15">
        <w:rPr>
          <w:rFonts w:cstheme="minorHAnsi"/>
          <w:lang w:val="en-GB" w:eastAsia="sv-SE"/>
        </w:rPr>
        <w:t>In keeping with other studies, weekly alcohol consumption was related to atrial fibrillation. There was a 2% increase in the risk of new-onset atrial fibrillation for each gram of alcohol consumed per week. Compared to mild drinkers, those who drank no alcohol, moderate, or high amounts had 8.6%, 7.7%, and 21.5% elevated risks respectively.</w:t>
      </w:r>
    </w:p>
    <w:p w:rsidR="00A70D15" w:rsidRPr="00A70D15" w:rsidRDefault="00A70D15" w:rsidP="00A70D15">
      <w:pPr>
        <w:rPr>
          <w:rFonts w:cstheme="minorHAnsi"/>
          <w:lang w:val="en-GB" w:eastAsia="sv-SE"/>
        </w:rPr>
      </w:pPr>
      <w:r w:rsidRPr="00A70D15">
        <w:rPr>
          <w:rFonts w:cstheme="minorHAnsi"/>
          <w:lang w:val="en-GB" w:eastAsia="sv-SE"/>
        </w:rPr>
        <w:t>Dr Choi said the protective effect of mild drinking needs to be confirmed. ‘It is not clear if this is a true benefit or a confounding effect of unmeasured variables,’ he said.</w:t>
      </w:r>
    </w:p>
    <w:p w:rsidR="00A70D15" w:rsidRPr="00A70D15" w:rsidRDefault="00A70D15" w:rsidP="00A70D15">
      <w:pPr>
        <w:rPr>
          <w:rFonts w:cstheme="minorHAnsi"/>
          <w:lang w:val="en-GB" w:eastAsia="sv-SE"/>
        </w:rPr>
      </w:pPr>
      <w:r w:rsidRPr="00A70D15">
        <w:rPr>
          <w:rFonts w:cstheme="minorHAnsi"/>
          <w:lang w:val="en-GB" w:eastAsia="sv-SE"/>
        </w:rPr>
        <w:t>He concluded: ‘Atrial fibrillation is a disease with multiple dreadful complications and significantly impaired quality of life. Preventing atrial fibrillation itself, rather than its complications, should be our first priority. Alcohol consumption is probably the most easily modifiable risk factor. To prevent new-onset atrial fibrillation, both the frequency and weekly amount of alcohol consumption should be reduced.’</w:t>
      </w:r>
    </w:p>
    <w:p w:rsidR="00A70D15" w:rsidRPr="00A70D15" w:rsidRDefault="00A70D15" w:rsidP="00A70D15">
      <w:pPr>
        <w:rPr>
          <w:rFonts w:cstheme="minorHAnsi"/>
          <w:lang w:val="en-GB" w:eastAsia="sv-SE"/>
        </w:rPr>
      </w:pPr>
      <w:bookmarkStart w:id="0" w:name="_GoBack"/>
      <w:bookmarkEnd w:id="0"/>
      <w:r w:rsidRPr="00A70D15">
        <w:rPr>
          <w:rFonts w:cstheme="minorHAnsi"/>
          <w:b/>
          <w:bCs/>
          <w:lang w:val="en-GB" w:eastAsia="sv-SE"/>
        </w:rPr>
        <w:t>References</w:t>
      </w:r>
    </w:p>
    <w:p w:rsidR="00A70D15" w:rsidRPr="00A70D15" w:rsidRDefault="00A70D15" w:rsidP="00A70D15">
      <w:pPr>
        <w:rPr>
          <w:rFonts w:cstheme="minorHAnsi"/>
          <w:lang w:eastAsia="sv-SE"/>
        </w:rPr>
      </w:pPr>
      <w:r w:rsidRPr="00A70D15">
        <w:rPr>
          <w:rFonts w:cstheme="minorHAnsi"/>
          <w:lang w:eastAsia="sv-SE"/>
        </w:rPr>
        <w:t xml:space="preserve">Kim YG, Han KD, Choi JI, </w:t>
      </w:r>
      <w:r w:rsidRPr="00A70D15">
        <w:rPr>
          <w:rFonts w:cstheme="minorHAnsi"/>
          <w:i/>
          <w:iCs/>
          <w:lang w:eastAsia="sv-SE"/>
        </w:rPr>
        <w:t>et al</w:t>
      </w:r>
      <w:r w:rsidRPr="00A70D15">
        <w:rPr>
          <w:rFonts w:cstheme="minorHAnsi"/>
          <w:lang w:eastAsia="sv-SE"/>
        </w:rPr>
        <w:t xml:space="preserve">. </w:t>
      </w:r>
      <w:r w:rsidRPr="00A70D15">
        <w:rPr>
          <w:rFonts w:cstheme="minorHAnsi"/>
          <w:lang w:val="en-GB" w:eastAsia="sv-SE"/>
        </w:rPr>
        <w:t xml:space="preserve">Frequent drinking is a more important risk factor for new-onset atrial fibrillation than binge drinking: a nationwide population-based study. </w:t>
      </w:r>
      <w:proofErr w:type="spellStart"/>
      <w:r w:rsidRPr="00A70D15">
        <w:rPr>
          <w:rFonts w:cstheme="minorHAnsi"/>
          <w:i/>
          <w:iCs/>
          <w:lang w:eastAsia="sv-SE"/>
        </w:rPr>
        <w:t>Europace</w:t>
      </w:r>
      <w:proofErr w:type="spellEnd"/>
      <w:r w:rsidRPr="00A70D15">
        <w:rPr>
          <w:rFonts w:cstheme="minorHAnsi"/>
          <w:lang w:eastAsia="sv-SE"/>
        </w:rPr>
        <w:t>. 2019. doi:</w:t>
      </w:r>
      <w:proofErr w:type="gramStart"/>
      <w:r w:rsidRPr="00A70D15">
        <w:rPr>
          <w:rFonts w:cstheme="minorHAnsi"/>
          <w:lang w:eastAsia="sv-SE"/>
        </w:rPr>
        <w:t>10.1093</w:t>
      </w:r>
      <w:proofErr w:type="gramEnd"/>
      <w:r w:rsidRPr="00A70D15">
        <w:rPr>
          <w:rFonts w:cstheme="minorHAnsi"/>
          <w:lang w:eastAsia="sv-SE"/>
        </w:rPr>
        <w:t>/</w:t>
      </w:r>
      <w:proofErr w:type="spellStart"/>
      <w:r w:rsidRPr="00A70D15">
        <w:rPr>
          <w:rFonts w:cstheme="minorHAnsi"/>
          <w:lang w:eastAsia="sv-SE"/>
        </w:rPr>
        <w:t>europace</w:t>
      </w:r>
      <w:proofErr w:type="spellEnd"/>
      <w:r w:rsidRPr="00A70D15">
        <w:rPr>
          <w:rFonts w:cstheme="minorHAnsi"/>
          <w:lang w:eastAsia="sv-SE"/>
        </w:rPr>
        <w:t>/euz256.</w:t>
      </w:r>
    </w:p>
    <w:p w:rsidR="00A70D15" w:rsidRPr="00A70D15" w:rsidRDefault="00A70D15" w:rsidP="00A70D15">
      <w:pPr>
        <w:rPr>
          <w:rFonts w:cstheme="minorHAnsi"/>
          <w:lang w:eastAsia="sv-SE"/>
        </w:rPr>
      </w:pPr>
    </w:p>
    <w:p w:rsidR="00A4612A" w:rsidRPr="00A70D15" w:rsidRDefault="00A4612A" w:rsidP="00A70D15">
      <w:pPr>
        <w:rPr>
          <w:rFonts w:cstheme="minorHAnsi"/>
        </w:rPr>
      </w:pPr>
    </w:p>
    <w:sectPr w:rsidR="00A4612A" w:rsidRPr="00A70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altName w:val="Times New Roman"/>
    <w:panose1 w:val="00000000000000000000"/>
    <w:charset w:val="00"/>
    <w:family w:val="roman"/>
    <w:notTrueType/>
    <w:pitch w:val="default"/>
  </w:font>
  <w:font w:name="interstate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15"/>
    <w:rsid w:val="00A4612A"/>
    <w:rsid w:val="00A70D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253C0-887D-4FA2-AA50-EB3703C2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A70D15"/>
    <w:pPr>
      <w:spacing w:before="300" w:after="150" w:line="240" w:lineRule="auto"/>
      <w:jc w:val="center"/>
      <w:outlineLvl w:val="0"/>
    </w:pPr>
    <w:rPr>
      <w:rFonts w:ascii="interstatebold" w:eastAsia="Times New Roman" w:hAnsi="interstatebold" w:cs="Times New Roman"/>
      <w:kern w:val="36"/>
      <w:sz w:val="54"/>
      <w:szCs w:val="54"/>
      <w:lang w:eastAsia="sv-SE"/>
    </w:rPr>
  </w:style>
  <w:style w:type="paragraph" w:styleId="Rubrik3">
    <w:name w:val="heading 3"/>
    <w:basedOn w:val="Normal"/>
    <w:link w:val="Rubrik3Char"/>
    <w:uiPriority w:val="9"/>
    <w:qFormat/>
    <w:rsid w:val="00A70D15"/>
    <w:pPr>
      <w:pBdr>
        <w:bottom w:val="single" w:sz="12" w:space="8" w:color="D0D0D0"/>
      </w:pBdr>
      <w:spacing w:before="450" w:after="300" w:line="240" w:lineRule="auto"/>
      <w:outlineLvl w:val="2"/>
    </w:pPr>
    <w:rPr>
      <w:rFonts w:ascii="interstatebold" w:eastAsia="Times New Roman" w:hAnsi="interstatebold" w:cs="Times New Roman"/>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0D15"/>
    <w:rPr>
      <w:rFonts w:ascii="interstatebold" w:eastAsia="Times New Roman" w:hAnsi="interstatebold" w:cs="Times New Roman"/>
      <w:kern w:val="36"/>
      <w:sz w:val="54"/>
      <w:szCs w:val="54"/>
      <w:lang w:eastAsia="sv-SE"/>
    </w:rPr>
  </w:style>
  <w:style w:type="character" w:customStyle="1" w:styleId="Rubrik3Char">
    <w:name w:val="Rubrik 3 Char"/>
    <w:basedOn w:val="Standardstycketeckensnitt"/>
    <w:link w:val="Rubrik3"/>
    <w:uiPriority w:val="9"/>
    <w:rsid w:val="00A70D15"/>
    <w:rPr>
      <w:rFonts w:ascii="interstatebold" w:eastAsia="Times New Roman" w:hAnsi="interstatebold" w:cs="Times New Roman"/>
      <w:sz w:val="36"/>
      <w:szCs w:val="36"/>
      <w:lang w:eastAsia="sv-SE"/>
    </w:rPr>
  </w:style>
  <w:style w:type="character" w:styleId="Hyperlnk">
    <w:name w:val="Hyperlink"/>
    <w:basedOn w:val="Standardstycketeckensnitt"/>
    <w:uiPriority w:val="99"/>
    <w:semiHidden/>
    <w:unhideWhenUsed/>
    <w:rsid w:val="00A70D15"/>
    <w:rPr>
      <w:strike w:val="0"/>
      <w:dstrike w:val="0"/>
      <w:color w:val="3AC5C2"/>
      <w:u w:val="none"/>
      <w:effect w:val="none"/>
      <w:shd w:val="clear" w:color="auto" w:fill="auto"/>
    </w:rPr>
  </w:style>
  <w:style w:type="character" w:styleId="Stark">
    <w:name w:val="Strong"/>
    <w:basedOn w:val="Standardstycketeckensnitt"/>
    <w:uiPriority w:val="22"/>
    <w:qFormat/>
    <w:rsid w:val="00A70D15"/>
    <w:rPr>
      <w:b/>
      <w:bCs/>
    </w:rPr>
  </w:style>
  <w:style w:type="paragraph" w:styleId="Normalwebb">
    <w:name w:val="Normal (Web)"/>
    <w:basedOn w:val="Normal"/>
    <w:uiPriority w:val="99"/>
    <w:semiHidden/>
    <w:unhideWhenUsed/>
    <w:rsid w:val="00A70D15"/>
    <w:pPr>
      <w:spacing w:after="150" w:line="240" w:lineRule="auto"/>
    </w:pPr>
    <w:rPr>
      <w:rFonts w:ascii="interstateregular" w:eastAsia="Times New Roman" w:hAnsi="interstateregular" w:cs="Times New Roman"/>
      <w:sz w:val="23"/>
      <w:szCs w:val="23"/>
      <w:lang w:eastAsia="sv-SE"/>
    </w:rPr>
  </w:style>
  <w:style w:type="character" w:customStyle="1" w:styleId="content-date3">
    <w:name w:val="content-date3"/>
    <w:basedOn w:val="Standardstycketeckensnitt"/>
    <w:rsid w:val="00A70D15"/>
    <w:rPr>
      <w:rFonts w:ascii="interstateregular" w:hAnsi="interstateregular" w:hint="default"/>
    </w:rPr>
  </w:style>
  <w:style w:type="character" w:styleId="Betoning">
    <w:name w:val="Emphasis"/>
    <w:basedOn w:val="Standardstycketeckensnitt"/>
    <w:uiPriority w:val="20"/>
    <w:qFormat/>
    <w:rsid w:val="00A70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48408">
      <w:bodyDiv w:val="1"/>
      <w:marLeft w:val="0"/>
      <w:marRight w:val="0"/>
      <w:marTop w:val="0"/>
      <w:marBottom w:val="0"/>
      <w:divBdr>
        <w:top w:val="none" w:sz="0" w:space="0" w:color="auto"/>
        <w:left w:val="none" w:sz="0" w:space="0" w:color="auto"/>
        <w:bottom w:val="none" w:sz="0" w:space="0" w:color="auto"/>
        <w:right w:val="none" w:sz="0" w:space="0" w:color="auto"/>
      </w:divBdr>
      <w:divsChild>
        <w:div w:id="807628140">
          <w:marLeft w:val="0"/>
          <w:marRight w:val="0"/>
          <w:marTop w:val="0"/>
          <w:marBottom w:val="0"/>
          <w:divBdr>
            <w:top w:val="none" w:sz="0" w:space="0" w:color="auto"/>
            <w:left w:val="none" w:sz="0" w:space="0" w:color="auto"/>
            <w:bottom w:val="none" w:sz="0" w:space="0" w:color="auto"/>
            <w:right w:val="none" w:sz="0" w:space="0" w:color="auto"/>
          </w:divBdr>
          <w:divsChild>
            <w:div w:id="707294881">
              <w:marLeft w:val="0"/>
              <w:marRight w:val="0"/>
              <w:marTop w:val="0"/>
              <w:marBottom w:val="0"/>
              <w:divBdr>
                <w:top w:val="none" w:sz="0" w:space="0" w:color="auto"/>
                <w:left w:val="none" w:sz="0" w:space="0" w:color="auto"/>
                <w:bottom w:val="none" w:sz="0" w:space="0" w:color="auto"/>
                <w:right w:val="none" w:sz="0" w:space="0" w:color="auto"/>
              </w:divBdr>
              <w:divsChild>
                <w:div w:id="525489589">
                  <w:marLeft w:val="0"/>
                  <w:marRight w:val="0"/>
                  <w:marTop w:val="0"/>
                  <w:marBottom w:val="0"/>
                  <w:divBdr>
                    <w:top w:val="none" w:sz="0" w:space="0" w:color="auto"/>
                    <w:left w:val="none" w:sz="0" w:space="0" w:color="auto"/>
                    <w:bottom w:val="none" w:sz="0" w:space="0" w:color="auto"/>
                    <w:right w:val="none" w:sz="0" w:space="0" w:color="auto"/>
                  </w:divBdr>
                  <w:divsChild>
                    <w:div w:id="1304430753">
                      <w:marLeft w:val="0"/>
                      <w:marRight w:val="0"/>
                      <w:marTop w:val="0"/>
                      <w:marBottom w:val="0"/>
                      <w:divBdr>
                        <w:top w:val="none" w:sz="0" w:space="0" w:color="auto"/>
                        <w:left w:val="none" w:sz="0" w:space="0" w:color="auto"/>
                        <w:bottom w:val="none" w:sz="0" w:space="0" w:color="auto"/>
                        <w:right w:val="none" w:sz="0" w:space="0" w:color="auto"/>
                      </w:divBdr>
                      <w:divsChild>
                        <w:div w:id="1800997787">
                          <w:marLeft w:val="0"/>
                          <w:marRight w:val="0"/>
                          <w:marTop w:val="0"/>
                          <w:marBottom w:val="0"/>
                          <w:divBdr>
                            <w:top w:val="none" w:sz="0" w:space="0" w:color="auto"/>
                            <w:left w:val="none" w:sz="0" w:space="0" w:color="auto"/>
                            <w:bottom w:val="none" w:sz="0" w:space="0" w:color="auto"/>
                            <w:right w:val="none" w:sz="0" w:space="0" w:color="auto"/>
                          </w:divBdr>
                          <w:divsChild>
                            <w:div w:id="561063317">
                              <w:marLeft w:val="0"/>
                              <w:marRight w:val="0"/>
                              <w:marTop w:val="0"/>
                              <w:marBottom w:val="0"/>
                              <w:divBdr>
                                <w:top w:val="none" w:sz="0" w:space="0" w:color="auto"/>
                                <w:left w:val="none" w:sz="0" w:space="0" w:color="auto"/>
                                <w:bottom w:val="none" w:sz="0" w:space="0" w:color="auto"/>
                                <w:right w:val="none" w:sz="0" w:space="0" w:color="auto"/>
                              </w:divBdr>
                              <w:divsChild>
                                <w:div w:id="1861241742">
                                  <w:marLeft w:val="0"/>
                                  <w:marRight w:val="0"/>
                                  <w:marTop w:val="0"/>
                                  <w:marBottom w:val="0"/>
                                  <w:divBdr>
                                    <w:top w:val="none" w:sz="0" w:space="0" w:color="auto"/>
                                    <w:left w:val="none" w:sz="0" w:space="0" w:color="auto"/>
                                    <w:bottom w:val="none" w:sz="0" w:space="0" w:color="auto"/>
                                    <w:right w:val="none" w:sz="0" w:space="0" w:color="auto"/>
                                  </w:divBdr>
                                  <w:divsChild>
                                    <w:div w:id="1251237806">
                                      <w:marLeft w:val="0"/>
                                      <w:marRight w:val="0"/>
                                      <w:marTop w:val="0"/>
                                      <w:marBottom w:val="0"/>
                                      <w:divBdr>
                                        <w:top w:val="none" w:sz="0" w:space="0" w:color="auto"/>
                                        <w:left w:val="none" w:sz="0" w:space="0" w:color="auto"/>
                                        <w:bottom w:val="none" w:sz="0" w:space="0" w:color="auto"/>
                                        <w:right w:val="none" w:sz="0" w:space="0" w:color="auto"/>
                                      </w:divBdr>
                                      <w:divsChild>
                                        <w:div w:id="1794247990">
                                          <w:marLeft w:val="0"/>
                                          <w:marRight w:val="0"/>
                                          <w:marTop w:val="0"/>
                                          <w:marBottom w:val="0"/>
                                          <w:divBdr>
                                            <w:top w:val="none" w:sz="0" w:space="0" w:color="auto"/>
                                            <w:left w:val="none" w:sz="0" w:space="0" w:color="auto"/>
                                            <w:bottom w:val="none" w:sz="0" w:space="0" w:color="auto"/>
                                            <w:right w:val="none" w:sz="0" w:space="0" w:color="auto"/>
                                          </w:divBdr>
                                          <w:divsChild>
                                            <w:div w:id="1901020701">
                                              <w:marLeft w:val="0"/>
                                              <w:marRight w:val="-225"/>
                                              <w:marTop w:val="0"/>
                                              <w:marBottom w:val="0"/>
                                              <w:divBdr>
                                                <w:top w:val="none" w:sz="0" w:space="0" w:color="auto"/>
                                                <w:left w:val="none" w:sz="0" w:space="0" w:color="auto"/>
                                                <w:bottom w:val="none" w:sz="0" w:space="0" w:color="auto"/>
                                                <w:right w:val="none" w:sz="0" w:space="0" w:color="auto"/>
                                              </w:divBdr>
                                              <w:divsChild>
                                                <w:div w:id="595526055">
                                                  <w:marLeft w:val="0"/>
                                                  <w:marRight w:val="0"/>
                                                  <w:marTop w:val="0"/>
                                                  <w:marBottom w:val="0"/>
                                                  <w:divBdr>
                                                    <w:top w:val="none" w:sz="0" w:space="0" w:color="auto"/>
                                                    <w:left w:val="none" w:sz="0" w:space="0" w:color="auto"/>
                                                    <w:bottom w:val="none" w:sz="0" w:space="0" w:color="auto"/>
                                                    <w:right w:val="none" w:sz="0" w:space="0" w:color="auto"/>
                                                  </w:divBdr>
                                                  <w:divsChild>
                                                    <w:div w:id="1536384147">
                                                      <w:marLeft w:val="0"/>
                                                      <w:marRight w:val="0"/>
                                                      <w:marTop w:val="0"/>
                                                      <w:marBottom w:val="0"/>
                                                      <w:divBdr>
                                                        <w:top w:val="none" w:sz="0" w:space="0" w:color="auto"/>
                                                        <w:left w:val="none" w:sz="0" w:space="0" w:color="auto"/>
                                                        <w:bottom w:val="none" w:sz="0" w:space="0" w:color="auto"/>
                                                        <w:right w:val="none" w:sz="0" w:space="0" w:color="auto"/>
                                                      </w:divBdr>
                                                      <w:divsChild>
                                                        <w:div w:id="1197233749">
                                                          <w:marLeft w:val="0"/>
                                                          <w:marRight w:val="0"/>
                                                          <w:marTop w:val="0"/>
                                                          <w:marBottom w:val="0"/>
                                                          <w:divBdr>
                                                            <w:top w:val="none" w:sz="0" w:space="0" w:color="auto"/>
                                                            <w:left w:val="none" w:sz="0" w:space="0" w:color="auto"/>
                                                            <w:bottom w:val="none" w:sz="0" w:space="0" w:color="auto"/>
                                                            <w:right w:val="none" w:sz="0" w:space="0" w:color="auto"/>
                                                          </w:divBdr>
                                                        </w:div>
                                                        <w:div w:id="4623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154946">
                                      <w:marLeft w:val="0"/>
                                      <w:marRight w:val="0"/>
                                      <w:marTop w:val="0"/>
                                      <w:marBottom w:val="375"/>
                                      <w:divBdr>
                                        <w:top w:val="none" w:sz="0" w:space="0" w:color="auto"/>
                                        <w:left w:val="none" w:sz="0" w:space="0" w:color="auto"/>
                                        <w:bottom w:val="none" w:sz="0" w:space="0" w:color="auto"/>
                                        <w:right w:val="none" w:sz="0" w:space="0" w:color="auto"/>
                                      </w:divBdr>
                                      <w:divsChild>
                                        <w:div w:id="1177386978">
                                          <w:marLeft w:val="-225"/>
                                          <w:marRight w:val="-225"/>
                                          <w:marTop w:val="0"/>
                                          <w:marBottom w:val="0"/>
                                          <w:divBdr>
                                            <w:top w:val="none" w:sz="0" w:space="0" w:color="auto"/>
                                            <w:left w:val="none" w:sz="0" w:space="0" w:color="auto"/>
                                            <w:bottom w:val="none" w:sz="0" w:space="0" w:color="auto"/>
                                            <w:right w:val="none" w:sz="0" w:space="0" w:color="auto"/>
                                          </w:divBdr>
                                          <w:divsChild>
                                            <w:div w:id="12388568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6022095">
                                          <w:marLeft w:val="-225"/>
                                          <w:marRight w:val="-225"/>
                                          <w:marTop w:val="0"/>
                                          <w:marBottom w:val="0"/>
                                          <w:divBdr>
                                            <w:top w:val="none" w:sz="0" w:space="0" w:color="auto"/>
                                            <w:left w:val="none" w:sz="0" w:space="0" w:color="auto"/>
                                            <w:bottom w:val="none" w:sz="0" w:space="0" w:color="auto"/>
                                            <w:right w:val="none" w:sz="0" w:space="0" w:color="auto"/>
                                          </w:divBdr>
                                          <w:divsChild>
                                            <w:div w:id="963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2492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2020-01-23T10:47:00Z</dcterms:created>
  <dcterms:modified xsi:type="dcterms:W3CDTF">2020-01-23T10:50:00Z</dcterms:modified>
</cp:coreProperties>
</file>